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space="0" w:sz="0" w:val="nil"/>
          <w:bottom w:color="000000" w:space="0" w:sz="0" w:val="none"/>
          <w:right w:space="0" w:sz="0" w:val="nil"/>
          <w:between w:space="0" w:sz="0" w:val="nil"/>
        </w:pBdr>
        <w:spacing w:after="360" w:before="360" w:line="240" w:lineRule="auto"/>
        <w:ind w:left="864" w:right="-2" w:firstLine="0"/>
        <w:jc w:val="center"/>
        <w:rPr>
          <w:b w:val="1"/>
          <w:color w:val="5b9bd5"/>
          <w:sz w:val="28"/>
          <w:szCs w:val="28"/>
        </w:rPr>
      </w:pPr>
      <w:r w:rsidDel="00000000" w:rsidR="00000000" w:rsidRPr="00000000">
        <w:rPr>
          <w:b w:val="1"/>
          <w:color w:val="5b9bd5"/>
          <w:sz w:val="28"/>
          <w:szCs w:val="28"/>
          <w:rtl w:val="0"/>
        </w:rPr>
        <w:tab/>
        <w:tab/>
        <w:tab/>
        <w:tab/>
        <w:tab/>
      </w:r>
      <w:r w:rsidDel="00000000" w:rsidR="00000000" w:rsidRPr="00000000">
        <w:drawing>
          <wp:anchor allowOverlap="1" behindDoc="0" distB="0" distT="0" distL="0" distR="0" hidden="0" layoutInCell="1" locked="0" relativeHeight="0" simplePos="0">
            <wp:simplePos x="0" y="0"/>
            <wp:positionH relativeFrom="column">
              <wp:posOffset>4657725</wp:posOffset>
            </wp:positionH>
            <wp:positionV relativeFrom="paragraph">
              <wp:posOffset>0</wp:posOffset>
            </wp:positionV>
            <wp:extent cx="1516770" cy="1025835"/>
            <wp:effectExtent b="0" l="0" r="0" t="0"/>
            <wp:wrapSquare wrapText="bothSides" distB="0" distT="0" distL="0" distR="0"/>
            <wp:docPr descr="C:\Users\RWNZ4\AppData\Local\Microsoft\Windows\INetCache\Content.Word\RWNZ logo 2018 (jpg).jpg" id="7" name="image1.jpg"/>
            <a:graphic>
              <a:graphicData uri="http://schemas.openxmlformats.org/drawingml/2006/picture">
                <pic:pic>
                  <pic:nvPicPr>
                    <pic:cNvPr descr="C:\Users\RWNZ4\AppData\Local\Microsoft\Windows\INetCache\Content.Word\RWNZ logo 2018 (jpg).jpg" id="0" name="image1.jpg"/>
                    <pic:cNvPicPr preferRelativeResize="0"/>
                  </pic:nvPicPr>
                  <pic:blipFill>
                    <a:blip r:embed="rId8"/>
                    <a:srcRect b="0" l="0" r="0" t="0"/>
                    <a:stretch>
                      <a:fillRect/>
                    </a:stretch>
                  </pic:blipFill>
                  <pic:spPr>
                    <a:xfrm>
                      <a:off x="0" y="0"/>
                      <a:ext cx="1516770" cy="1025835"/>
                    </a:xfrm>
                    <a:prstGeom prst="rect"/>
                    <a:ln/>
                  </pic:spPr>
                </pic:pic>
              </a:graphicData>
            </a:graphic>
          </wp:anchor>
        </w:drawing>
      </w:r>
    </w:p>
    <w:p w:rsidR="00000000" w:rsidDel="00000000" w:rsidP="00000000" w:rsidRDefault="00000000" w:rsidRPr="00000000" w14:paraId="00000002">
      <w:pPr>
        <w:pBdr>
          <w:top w:color="000000" w:space="0" w:sz="0" w:val="none"/>
          <w:left w:space="0" w:sz="0" w:val="nil"/>
          <w:bottom w:color="000000" w:space="0" w:sz="0" w:val="none"/>
          <w:right w:space="0" w:sz="0" w:val="nil"/>
          <w:between w:space="0" w:sz="0" w:val="nil"/>
        </w:pBdr>
        <w:spacing w:after="280" w:before="280" w:line="240" w:lineRule="auto"/>
        <w:ind w:left="862" w:right="-144" w:firstLine="0"/>
        <w:jc w:val="center"/>
        <w:rPr>
          <w:b w:val="1"/>
          <w:color w:val="5b9bd5"/>
          <w:sz w:val="36"/>
          <w:szCs w:val="36"/>
        </w:rPr>
      </w:pPr>
      <w:bookmarkStart w:colFirst="0" w:colLast="0" w:name="_heading=h.3znysh7" w:id="0"/>
      <w:bookmarkEnd w:id="0"/>
      <w:r w:rsidDel="00000000" w:rsidR="00000000" w:rsidRPr="00000000">
        <w:rPr>
          <w:rtl w:val="0"/>
        </w:rPr>
      </w:r>
    </w:p>
    <w:p w:rsidR="00000000" w:rsidDel="00000000" w:rsidP="00000000" w:rsidRDefault="00000000" w:rsidRPr="00000000" w14:paraId="00000003">
      <w:pPr>
        <w:pBdr>
          <w:top w:color="000000" w:space="0" w:sz="0" w:val="none"/>
          <w:left w:space="0" w:sz="0" w:val="nil"/>
          <w:bottom w:color="000000" w:space="0" w:sz="0" w:val="none"/>
          <w:right w:space="0" w:sz="0" w:val="nil"/>
          <w:between w:space="0" w:sz="0" w:val="nil"/>
        </w:pBdr>
        <w:spacing w:after="280" w:before="280" w:line="240" w:lineRule="auto"/>
        <w:ind w:left="862" w:right="-144" w:firstLine="0"/>
        <w:jc w:val="center"/>
        <w:rPr>
          <w:b w:val="1"/>
          <w:color w:val="5b9bd5"/>
          <w:sz w:val="36"/>
          <w:szCs w:val="36"/>
        </w:rPr>
      </w:pPr>
      <w:r w:rsidDel="00000000" w:rsidR="00000000" w:rsidRPr="00000000">
        <w:rPr>
          <w:rtl w:val="0"/>
        </w:rPr>
      </w:r>
    </w:p>
    <w:p w:rsidR="00000000" w:rsidDel="00000000" w:rsidP="00000000" w:rsidRDefault="00000000" w:rsidRPr="00000000" w14:paraId="00000004">
      <w:pPr>
        <w:pBdr>
          <w:top w:color="000000" w:space="0" w:sz="0" w:val="none"/>
          <w:left w:space="0" w:sz="0" w:val="nil"/>
          <w:bottom w:color="000000" w:space="0" w:sz="0" w:val="none"/>
          <w:right w:space="0" w:sz="0" w:val="nil"/>
          <w:between w:space="0" w:sz="0" w:val="nil"/>
        </w:pBdr>
        <w:spacing w:after="280" w:before="280" w:line="240" w:lineRule="auto"/>
        <w:ind w:left="862" w:right="-144" w:firstLine="0"/>
        <w:rPr>
          <w:b w:val="1"/>
          <w:color w:val="5b9bd5"/>
          <w:sz w:val="36"/>
          <w:szCs w:val="36"/>
        </w:rPr>
      </w:pPr>
      <w:r w:rsidDel="00000000" w:rsidR="00000000" w:rsidRPr="00000000">
        <w:rPr>
          <w:b w:val="1"/>
          <w:color w:val="5b9bd5"/>
          <w:sz w:val="36"/>
          <w:szCs w:val="36"/>
          <w:rtl w:val="0"/>
        </w:rPr>
        <w:t xml:space="preserve">210 RWNZ NOMINATIONS AND ELECTIONS POLICY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120" w:line="240" w:lineRule="auto"/>
        <w:ind w:left="567" w:hanging="567"/>
        <w:jc w:val="both"/>
        <w:rPr>
          <w:b w:val="1"/>
          <w:color w:val="5b9bd5"/>
        </w:rPr>
      </w:pPr>
      <w:r w:rsidDel="00000000" w:rsidR="00000000" w:rsidRPr="00000000">
        <w:rPr>
          <w:b w:val="1"/>
          <w:color w:val="5b9bd5"/>
          <w:rtl w:val="0"/>
        </w:rPr>
        <w:t xml:space="preserve">1</w:t>
        <w:tab/>
        <w:tab/>
        <w:t xml:space="preserve">INTRODUCTION</w:t>
      </w:r>
    </w:p>
    <w:p w:rsidR="00000000" w:rsidDel="00000000" w:rsidP="00000000" w:rsidRDefault="00000000" w:rsidRPr="00000000" w14:paraId="00000007">
      <w:pPr>
        <w:spacing w:after="120" w:line="240" w:lineRule="auto"/>
        <w:ind w:left="1440" w:hanging="720"/>
        <w:jc w:val="both"/>
        <w:rPr/>
      </w:pPr>
      <w:r w:rsidDel="00000000" w:rsidR="00000000" w:rsidRPr="00000000">
        <w:rPr>
          <w:rtl w:val="0"/>
        </w:rPr>
        <w:t xml:space="preserve">1.1</w:t>
        <w:tab/>
        <w:t xml:space="preserve">This policy is applicable to elections for the positions of National President, National Finance Chair, and Board Members representing South Island and North Island, in accordance with Rule 6.1b.</w:t>
      </w:r>
    </w:p>
    <w:p w:rsidR="00000000" w:rsidDel="00000000" w:rsidP="00000000" w:rsidRDefault="00000000" w:rsidRPr="00000000" w14:paraId="00000008">
      <w:pPr>
        <w:spacing w:after="120" w:line="240" w:lineRule="auto"/>
        <w:ind w:left="1440" w:hanging="720"/>
        <w:jc w:val="both"/>
        <w:rPr/>
      </w:pPr>
      <w:r w:rsidDel="00000000" w:rsidR="00000000" w:rsidRPr="00000000">
        <w:rPr>
          <w:rtl w:val="0"/>
        </w:rPr>
        <w:t xml:space="preserve">1.2</w:t>
        <w:tab/>
        <w:t xml:space="preserve">Further guidance on the procedures for conducting Regional Committee elections under Bylaw 4.10.is outlined in the RWNZ policy for Regional Elections.</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9">
      <w:pPr>
        <w:spacing w:after="120" w:line="240" w:lineRule="auto"/>
        <w:ind w:left="1440" w:hanging="720"/>
        <w:jc w:val="both"/>
        <w:rPr/>
      </w:pPr>
      <w:r w:rsidDel="00000000" w:rsidR="00000000" w:rsidRPr="00000000">
        <w:rPr>
          <w:rtl w:val="0"/>
        </w:rPr>
      </w:r>
    </w:p>
    <w:p w:rsidR="00000000" w:rsidDel="00000000" w:rsidP="00000000" w:rsidRDefault="00000000" w:rsidRPr="00000000" w14:paraId="0000000A">
      <w:pPr>
        <w:spacing w:after="120" w:line="240" w:lineRule="auto"/>
        <w:ind w:left="720" w:hanging="720"/>
        <w:jc w:val="both"/>
        <w:rPr>
          <w:b w:val="1"/>
          <w:color w:val="5b9bd5"/>
        </w:rPr>
      </w:pPr>
      <w:r w:rsidDel="00000000" w:rsidR="00000000" w:rsidRPr="00000000">
        <w:rPr>
          <w:b w:val="1"/>
          <w:color w:val="5b9bd5"/>
          <w:rtl w:val="0"/>
        </w:rPr>
        <w:t xml:space="preserve">2</w:t>
        <w:tab/>
        <w:t xml:space="preserve">ELECTIONS FOR NATIONAL PRESIDENT, NATIONAL FINANCE CHAIR, AND BOARD MEMBERS REPRESENTING SOUTH ISLAND NORTH ISLAND </w:t>
      </w:r>
    </w:p>
    <w:p w:rsidR="00000000" w:rsidDel="00000000" w:rsidP="00000000" w:rsidRDefault="00000000" w:rsidRPr="00000000" w14:paraId="0000000B">
      <w:pPr>
        <w:spacing w:after="120" w:line="240" w:lineRule="auto"/>
        <w:ind w:left="1440" w:hanging="720"/>
        <w:jc w:val="both"/>
        <w:rPr/>
      </w:pPr>
      <w:r w:rsidDel="00000000" w:rsidR="00000000" w:rsidRPr="00000000">
        <w:rPr>
          <w:rtl w:val="0"/>
        </w:rPr>
        <w:t xml:space="preserve">2.1</w:t>
        <w:tab/>
        <w:t xml:space="preserve">At least five months prior to the next Annual General Meeting the Board shall notify all members of the Board positions that will become vacant at that meeting and will call for nominations to those positions. </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0C">
      <w:pPr>
        <w:spacing w:after="120" w:line="240" w:lineRule="auto"/>
        <w:ind w:left="1440" w:hanging="720"/>
        <w:jc w:val="both"/>
        <w:rPr/>
      </w:pPr>
      <w:r w:rsidDel="00000000" w:rsidR="00000000" w:rsidRPr="00000000">
        <w:rPr>
          <w:rtl w:val="0"/>
        </w:rPr>
        <w:t xml:space="preserve">2.2</w:t>
        <w:tab/>
        <w:t xml:space="preserve">If any newly elected Board member is elected to the position of National President or National Finance Chairperson at the National Conference then a by-election must be held to fill the vacant position.</w:t>
      </w:r>
    </w:p>
    <w:p w:rsidR="00000000" w:rsidDel="00000000" w:rsidP="00000000" w:rsidRDefault="00000000" w:rsidRPr="00000000" w14:paraId="0000000D">
      <w:pPr>
        <w:spacing w:after="120" w:line="240" w:lineRule="auto"/>
        <w:ind w:left="1440" w:hanging="720"/>
        <w:jc w:val="both"/>
        <w:rPr/>
      </w:pPr>
      <w:r w:rsidDel="00000000" w:rsidR="00000000" w:rsidRPr="00000000">
        <w:rPr>
          <w:rtl w:val="0"/>
        </w:rPr>
        <w:t xml:space="preserve">2.3</w:t>
        <w:tab/>
      </w:r>
      <w:r w:rsidDel="00000000" w:rsidR="00000000" w:rsidRPr="00000000">
        <w:rPr>
          <w:b w:val="1"/>
          <w:rtl w:val="0"/>
        </w:rPr>
        <w:t xml:space="preserve">Nominations for National President, National Finance Chair, and Board members representing South Island and North Island</w:t>
      </w:r>
      <w:r w:rsidDel="00000000" w:rsidR="00000000" w:rsidRPr="00000000">
        <w:rPr>
          <w:rtl w:val="0"/>
        </w:rPr>
      </w:r>
    </w:p>
    <w:p w:rsidR="00000000" w:rsidDel="00000000" w:rsidP="00000000" w:rsidRDefault="00000000" w:rsidRPr="00000000" w14:paraId="0000000E">
      <w:pPr>
        <w:spacing w:after="0" w:line="240" w:lineRule="auto"/>
        <w:ind w:left="2160" w:hanging="720"/>
        <w:jc w:val="both"/>
        <w:rPr/>
      </w:pPr>
      <w:r w:rsidDel="00000000" w:rsidR="00000000" w:rsidRPr="00000000">
        <w:rPr>
          <w:rtl w:val="0"/>
        </w:rPr>
        <w:t xml:space="preserve">2.3.1</w:t>
        <w:tab/>
        <w:t xml:space="preserve">Nominations shall be in writing on the prescribed nomination form. </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0F">
      <w:pPr>
        <w:spacing w:after="0" w:line="240" w:lineRule="auto"/>
        <w:ind w:left="2160" w:hanging="720"/>
        <w:jc w:val="both"/>
        <w:rPr/>
      </w:pPr>
      <w:r w:rsidDel="00000000" w:rsidR="00000000" w:rsidRPr="00000000">
        <w:rPr>
          <w:rtl w:val="0"/>
        </w:rPr>
        <w:t xml:space="preserve">2.3.2</w:t>
        <w:tab/>
        <w:t xml:space="preserve">Only fully paid up financial members are entitled to be nominated for election.</w:t>
      </w:r>
    </w:p>
    <w:p w:rsidR="00000000" w:rsidDel="00000000" w:rsidP="00000000" w:rsidRDefault="00000000" w:rsidRPr="00000000" w14:paraId="00000010">
      <w:pPr>
        <w:spacing w:after="0" w:line="240" w:lineRule="auto"/>
        <w:ind w:left="2160" w:hanging="720"/>
        <w:jc w:val="both"/>
        <w:rPr/>
      </w:pPr>
      <w:r w:rsidDel="00000000" w:rsidR="00000000" w:rsidRPr="00000000">
        <w:rPr>
          <w:rtl w:val="0"/>
        </w:rPr>
        <w:t xml:space="preserve">2.3.3</w:t>
        <w:tab/>
        <w:t xml:space="preserve">Each nomination shall be signed by two members, the proposer and seconder, and by the nominee (candidate). </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11">
      <w:pPr>
        <w:spacing w:after="0" w:line="240" w:lineRule="auto"/>
        <w:ind w:left="2160" w:hanging="720"/>
        <w:jc w:val="both"/>
        <w:rPr/>
      </w:pPr>
      <w:r w:rsidDel="00000000" w:rsidR="00000000" w:rsidRPr="00000000">
        <w:rPr>
          <w:rtl w:val="0"/>
        </w:rPr>
        <w:t xml:space="preserve">2.3.4</w:t>
        <w:tab/>
        <w:t xml:space="preserve">The Board will determine and advise the closing date of nominations.</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012">
      <w:pPr>
        <w:spacing w:after="0" w:line="240" w:lineRule="auto"/>
        <w:ind w:left="2160" w:hanging="720"/>
        <w:jc w:val="both"/>
        <w:rPr/>
      </w:pPr>
      <w:r w:rsidDel="00000000" w:rsidR="00000000" w:rsidRPr="00000000">
        <w:rPr>
          <w:rtl w:val="0"/>
        </w:rPr>
        <w:t xml:space="preserve">2.3.5</w:t>
        <w:tab/>
        <w:t xml:space="preserve">Nominations must be delivered to the National Office before the closing date of nominations. </w:t>
      </w:r>
    </w:p>
    <w:p w:rsidR="00000000" w:rsidDel="00000000" w:rsidP="00000000" w:rsidRDefault="00000000" w:rsidRPr="00000000" w14:paraId="00000013">
      <w:pPr>
        <w:spacing w:after="120" w:line="240" w:lineRule="auto"/>
        <w:ind w:left="2160" w:hanging="720"/>
        <w:jc w:val="both"/>
        <w:rPr/>
      </w:pPr>
      <w:r w:rsidDel="00000000" w:rsidR="00000000" w:rsidRPr="00000000">
        <w:rPr>
          <w:rtl w:val="0"/>
        </w:rPr>
      </w:r>
    </w:p>
    <w:p w:rsidR="00000000" w:rsidDel="00000000" w:rsidP="00000000" w:rsidRDefault="00000000" w:rsidRPr="00000000" w14:paraId="00000014">
      <w:pPr>
        <w:spacing w:after="120" w:line="240" w:lineRule="auto"/>
        <w:ind w:left="2160" w:hanging="720"/>
        <w:jc w:val="both"/>
        <w:rPr/>
      </w:pPr>
      <w:r w:rsidDel="00000000" w:rsidR="00000000" w:rsidRPr="00000000">
        <w:rPr>
          <w:rtl w:val="0"/>
        </w:rPr>
      </w:r>
    </w:p>
    <w:p w:rsidR="00000000" w:rsidDel="00000000" w:rsidP="00000000" w:rsidRDefault="00000000" w:rsidRPr="00000000" w14:paraId="00000015">
      <w:pPr>
        <w:spacing w:after="0" w:line="240" w:lineRule="auto"/>
        <w:ind w:left="2160" w:hanging="720"/>
        <w:jc w:val="both"/>
        <w:rPr/>
      </w:pPr>
      <w:r w:rsidDel="00000000" w:rsidR="00000000" w:rsidRPr="00000000">
        <w:rPr>
          <w:rtl w:val="0"/>
        </w:rPr>
      </w:r>
    </w:p>
    <w:p w:rsidR="00000000" w:rsidDel="00000000" w:rsidP="00000000" w:rsidRDefault="00000000" w:rsidRPr="00000000" w14:paraId="00000016">
      <w:pPr>
        <w:spacing w:after="0" w:line="240" w:lineRule="auto"/>
        <w:ind w:left="2160" w:hanging="720"/>
        <w:jc w:val="both"/>
        <w:rPr/>
      </w:pPr>
      <w:r w:rsidDel="00000000" w:rsidR="00000000" w:rsidRPr="00000000">
        <w:rPr>
          <w:rtl w:val="0"/>
        </w:rPr>
      </w:r>
    </w:p>
    <w:p w:rsidR="00000000" w:rsidDel="00000000" w:rsidP="00000000" w:rsidRDefault="00000000" w:rsidRPr="00000000" w14:paraId="00000017">
      <w:pPr>
        <w:spacing w:after="0" w:line="240" w:lineRule="auto"/>
        <w:ind w:left="2160" w:hanging="720"/>
        <w:jc w:val="both"/>
        <w:rPr/>
      </w:pPr>
      <w:r w:rsidDel="00000000" w:rsidR="00000000" w:rsidRPr="00000000">
        <w:rPr>
          <w:rtl w:val="0"/>
        </w:rPr>
      </w:r>
    </w:p>
    <w:p w:rsidR="00000000" w:rsidDel="00000000" w:rsidP="00000000" w:rsidRDefault="00000000" w:rsidRPr="00000000" w14:paraId="00000018">
      <w:pPr>
        <w:spacing w:after="0" w:line="240" w:lineRule="auto"/>
        <w:ind w:left="2160" w:hanging="720"/>
        <w:jc w:val="both"/>
        <w:rPr/>
      </w:pPr>
      <w:r w:rsidDel="00000000" w:rsidR="00000000" w:rsidRPr="00000000">
        <w:rPr>
          <w:rtl w:val="0"/>
        </w:rPr>
      </w:r>
    </w:p>
    <w:p w:rsidR="00000000" w:rsidDel="00000000" w:rsidP="00000000" w:rsidRDefault="00000000" w:rsidRPr="00000000" w14:paraId="00000019">
      <w:pPr>
        <w:spacing w:after="0" w:line="240" w:lineRule="auto"/>
        <w:ind w:left="2160" w:hanging="720"/>
        <w:jc w:val="both"/>
        <w:rPr/>
      </w:pPr>
      <w:r w:rsidDel="00000000" w:rsidR="00000000" w:rsidRPr="00000000">
        <w:rPr>
          <w:rtl w:val="0"/>
        </w:rPr>
        <w:t xml:space="preserve">2.3.6</w:t>
        <w:tab/>
        <w:t xml:space="preserve">Nomination forms shall be forwarded to the National Office in a separate and sealed envelope marked "nomination", to be opened by the Returning Officer. </w:t>
      </w:r>
    </w:p>
    <w:p w:rsidR="00000000" w:rsidDel="00000000" w:rsidP="00000000" w:rsidRDefault="00000000" w:rsidRPr="00000000" w14:paraId="0000001A">
      <w:pPr>
        <w:spacing w:after="0" w:line="240" w:lineRule="auto"/>
        <w:ind w:left="2160" w:hanging="720"/>
        <w:jc w:val="both"/>
        <w:rPr/>
      </w:pPr>
      <w:r w:rsidDel="00000000" w:rsidR="00000000" w:rsidRPr="00000000">
        <w:rPr>
          <w:rtl w:val="0"/>
        </w:rPr>
        <w:t xml:space="preserve">2.3.7</w:t>
        <w:tab/>
        <w:t xml:space="preserve">Nominations may be delivered either by post or by emailing a scanned electronic copy to the National Office. </w:t>
      </w:r>
      <w:r w:rsidDel="00000000" w:rsidR="00000000" w:rsidRPr="00000000">
        <w:rPr>
          <w:vertAlign w:val="superscript"/>
        </w:rPr>
        <w:footnoteReference w:customMarkFollows="0" w:id="5"/>
      </w:r>
      <w:r w:rsidDel="00000000" w:rsidR="00000000" w:rsidRPr="00000000">
        <w:rPr>
          <w:rtl w:val="0"/>
        </w:rPr>
        <w:t xml:space="preserve"> </w:t>
        <w:tab/>
      </w:r>
    </w:p>
    <w:p w:rsidR="00000000" w:rsidDel="00000000" w:rsidP="00000000" w:rsidRDefault="00000000" w:rsidRPr="00000000" w14:paraId="0000001B">
      <w:pPr>
        <w:spacing w:after="0" w:line="240" w:lineRule="auto"/>
        <w:ind w:left="2160" w:hanging="720"/>
        <w:jc w:val="both"/>
        <w:rPr/>
      </w:pPr>
      <w:r w:rsidDel="00000000" w:rsidR="00000000" w:rsidRPr="00000000">
        <w:rPr>
          <w:rtl w:val="0"/>
        </w:rPr>
        <w:t xml:space="preserve">2.3.8</w:t>
        <w:tab/>
        <w:t xml:space="preserve">A nomination is withdrawn when the proposer, seconder, and nominee (candidate) provide written notification to the National Office. </w:t>
      </w:r>
    </w:p>
    <w:p w:rsidR="00000000" w:rsidDel="00000000" w:rsidP="00000000" w:rsidRDefault="00000000" w:rsidRPr="00000000" w14:paraId="0000001C">
      <w:pPr>
        <w:spacing w:after="0" w:line="240" w:lineRule="auto"/>
        <w:ind w:left="2160" w:hanging="720"/>
        <w:jc w:val="both"/>
        <w:rPr/>
      </w:pPr>
      <w:r w:rsidDel="00000000" w:rsidR="00000000" w:rsidRPr="00000000">
        <w:rPr>
          <w:rtl w:val="0"/>
        </w:rPr>
        <w:t xml:space="preserve">2.3.9</w:t>
        <w:tab/>
        <w:t xml:space="preserve">Each nominee (candidate) will supply a summary of their experience and a statement on the reason for standing for the position, to be no longer than 250 words, to be sent out with the voting papers. No nominee (candidate) shall circulate material directly to members.  </w:t>
      </w:r>
    </w:p>
    <w:p w:rsidR="00000000" w:rsidDel="00000000" w:rsidP="00000000" w:rsidRDefault="00000000" w:rsidRPr="00000000" w14:paraId="0000001D">
      <w:pPr>
        <w:spacing w:after="120" w:line="240" w:lineRule="auto"/>
        <w:ind w:left="1440" w:hanging="720"/>
        <w:jc w:val="both"/>
        <w:rPr/>
      </w:pPr>
      <w:r w:rsidDel="00000000" w:rsidR="00000000" w:rsidRPr="00000000">
        <w:rPr>
          <w:rtl w:val="0"/>
        </w:rPr>
      </w:r>
    </w:p>
    <w:p w:rsidR="00000000" w:rsidDel="00000000" w:rsidP="00000000" w:rsidRDefault="00000000" w:rsidRPr="00000000" w14:paraId="0000001E">
      <w:pPr>
        <w:spacing w:after="120" w:line="240" w:lineRule="auto"/>
        <w:ind w:left="1418" w:hanging="567"/>
        <w:jc w:val="both"/>
        <w:rPr/>
      </w:pPr>
      <w:r w:rsidDel="00000000" w:rsidR="00000000" w:rsidRPr="00000000">
        <w:rPr>
          <w:rtl w:val="0"/>
        </w:rPr>
        <w:t xml:space="preserve">2.4</w:t>
        <w:tab/>
      </w:r>
      <w:r w:rsidDel="00000000" w:rsidR="00000000" w:rsidRPr="00000000">
        <w:rPr>
          <w:b w:val="1"/>
          <w:rtl w:val="0"/>
        </w:rPr>
        <w:t xml:space="preserve">Voting of National President, National Finance Chair, and Board members representing South Island and North Island</w:t>
      </w:r>
      <w:r w:rsidDel="00000000" w:rsidR="00000000" w:rsidRPr="00000000">
        <w:rPr>
          <w:rtl w:val="0"/>
        </w:rPr>
      </w:r>
    </w:p>
    <w:p w:rsidR="00000000" w:rsidDel="00000000" w:rsidP="00000000" w:rsidRDefault="00000000" w:rsidRPr="00000000" w14:paraId="0000001F">
      <w:pPr>
        <w:spacing w:after="0" w:line="240" w:lineRule="auto"/>
        <w:ind w:left="2127" w:hanging="709"/>
        <w:jc w:val="both"/>
        <w:rPr/>
      </w:pPr>
      <w:r w:rsidDel="00000000" w:rsidR="00000000" w:rsidRPr="00000000">
        <w:rPr>
          <w:rtl w:val="0"/>
        </w:rPr>
        <w:t xml:space="preserve">2.4.1</w:t>
        <w:tab/>
        <w:t xml:space="preserve">If more nominations are received for the positions available a postal ballot will be held. Postal ballots will be conducted by the Returning Officer. </w:t>
      </w:r>
      <w:r w:rsidDel="00000000" w:rsidR="00000000" w:rsidRPr="00000000">
        <w:rPr>
          <w:vertAlign w:val="superscript"/>
        </w:rPr>
        <w:footnoteReference w:customMarkFollows="0" w:id="6"/>
      </w:r>
      <w:r w:rsidDel="00000000" w:rsidR="00000000" w:rsidRPr="00000000">
        <w:rPr>
          <w:rtl w:val="0"/>
        </w:rPr>
        <w:t xml:space="preserve"> The successful candidate will be determined by the number of votes that each nominee receives.</w:t>
      </w:r>
    </w:p>
    <w:p w:rsidR="00000000" w:rsidDel="00000000" w:rsidP="00000000" w:rsidRDefault="00000000" w:rsidRPr="00000000" w14:paraId="00000020">
      <w:pPr>
        <w:spacing w:after="0" w:line="240" w:lineRule="auto"/>
        <w:ind w:left="2127" w:hanging="709"/>
        <w:jc w:val="both"/>
        <w:rPr/>
      </w:pPr>
      <w:r w:rsidDel="00000000" w:rsidR="00000000" w:rsidRPr="00000000">
        <w:rPr>
          <w:rtl w:val="0"/>
        </w:rPr>
        <w:t xml:space="preserve">2.4.2</w:t>
        <w:tab/>
        <w:t xml:space="preserve">Voting papers shall be compiled by the National Office. </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21">
      <w:pPr>
        <w:widowControl w:val="0"/>
        <w:spacing w:after="0" w:line="240" w:lineRule="auto"/>
        <w:ind w:left="2127" w:right="688" w:hanging="709"/>
        <w:jc w:val="both"/>
        <w:rPr/>
      </w:pPr>
      <w:r w:rsidDel="00000000" w:rsidR="00000000" w:rsidRPr="00000000">
        <w:rPr>
          <w:rtl w:val="0"/>
        </w:rPr>
        <w:t xml:space="preserve">2.4.2</w:t>
        <w:tab/>
        <w:t xml:space="preserve">The Board shall advise the closing date for voting. </w:t>
      </w:r>
    </w:p>
    <w:p w:rsidR="00000000" w:rsidDel="00000000" w:rsidP="00000000" w:rsidRDefault="00000000" w:rsidRPr="00000000" w14:paraId="00000022">
      <w:pPr>
        <w:widowControl w:val="0"/>
        <w:spacing w:after="0" w:line="240" w:lineRule="auto"/>
        <w:ind w:left="2127" w:right="688" w:hanging="709"/>
        <w:jc w:val="both"/>
        <w:rPr/>
      </w:pPr>
      <w:r w:rsidDel="00000000" w:rsidR="00000000" w:rsidRPr="00000000">
        <w:rPr>
          <w:rtl w:val="0"/>
        </w:rPr>
        <w:t xml:space="preserve">2.4.3</w:t>
        <w:tab/>
        <w:t xml:space="preserve">Only fully paid up financial members are entitled to vote.</w:t>
      </w:r>
    </w:p>
    <w:p w:rsidR="00000000" w:rsidDel="00000000" w:rsidP="00000000" w:rsidRDefault="00000000" w:rsidRPr="00000000" w14:paraId="00000023">
      <w:pPr>
        <w:widowControl w:val="0"/>
        <w:spacing w:after="0" w:line="240" w:lineRule="auto"/>
        <w:ind w:left="2127" w:right="688" w:hanging="709"/>
        <w:jc w:val="both"/>
        <w:rPr/>
      </w:pPr>
      <w:r w:rsidDel="00000000" w:rsidR="00000000" w:rsidRPr="00000000">
        <w:rPr>
          <w:rtl w:val="0"/>
        </w:rPr>
        <w:t xml:space="preserve">2.4.3</w:t>
        <w:tab/>
        <w:t xml:space="preserve">One voting paper shall be issued to every entitled member.</w:t>
      </w:r>
    </w:p>
    <w:p w:rsidR="00000000" w:rsidDel="00000000" w:rsidP="00000000" w:rsidRDefault="00000000" w:rsidRPr="00000000" w14:paraId="00000024">
      <w:pPr>
        <w:widowControl w:val="0"/>
        <w:spacing w:after="0" w:line="240" w:lineRule="auto"/>
        <w:ind w:left="2127" w:right="688" w:hanging="709"/>
        <w:jc w:val="both"/>
        <w:rPr/>
      </w:pPr>
      <w:r w:rsidDel="00000000" w:rsidR="00000000" w:rsidRPr="00000000">
        <w:rPr>
          <w:rtl w:val="0"/>
        </w:rPr>
        <w:t xml:space="preserve">2.4.4</w:t>
        <w:tab/>
        <w:t xml:space="preserve">All voting papers shall be received by the Returning Officer in envelopes marked "voting paper", by the closing date for voting</w:t>
      </w:r>
    </w:p>
    <w:p w:rsidR="00000000" w:rsidDel="00000000" w:rsidP="00000000" w:rsidRDefault="00000000" w:rsidRPr="00000000" w14:paraId="00000025">
      <w:pPr>
        <w:widowControl w:val="0"/>
        <w:spacing w:after="0" w:line="240" w:lineRule="auto"/>
        <w:ind w:left="2127" w:right="688" w:hanging="709"/>
        <w:jc w:val="both"/>
        <w:rPr/>
      </w:pPr>
      <w:r w:rsidDel="00000000" w:rsidR="00000000" w:rsidRPr="00000000">
        <w:rPr>
          <w:rtl w:val="0"/>
        </w:rPr>
        <w:t xml:space="preserve">2.4.5</w:t>
        <w:tab/>
        <w:t xml:space="preserve">A valid voting paper may be either:</w:t>
      </w:r>
    </w:p>
    <w:p w:rsidR="00000000" w:rsidDel="00000000" w:rsidP="00000000" w:rsidRDefault="00000000" w:rsidRPr="00000000" w14:paraId="00000026">
      <w:pPr>
        <w:widowControl w:val="0"/>
        <w:spacing w:after="0" w:line="240" w:lineRule="auto"/>
        <w:ind w:left="2552" w:right="-20" w:hanging="425"/>
        <w:jc w:val="both"/>
        <w:rPr>
          <w:color w:val="242424"/>
        </w:rPr>
      </w:pPr>
      <w:r w:rsidDel="00000000" w:rsidR="00000000" w:rsidRPr="00000000">
        <w:rPr>
          <w:rtl w:val="0"/>
        </w:rPr>
        <w:t xml:space="preserve">(a)   </w:t>
      </w:r>
      <w:r w:rsidDel="00000000" w:rsidR="00000000" w:rsidRPr="00000000">
        <w:rPr>
          <w:color w:val="242424"/>
          <w:rtl w:val="0"/>
        </w:rPr>
        <w:t xml:space="preserve">mailed in an envelope marked “voting papers” and addressed to The Returning Officer, Rural Women New Zealand, PO Box 12021, Thorndon, Wellington, 6144; </w:t>
      </w:r>
    </w:p>
    <w:p w:rsidR="00000000" w:rsidDel="00000000" w:rsidP="00000000" w:rsidRDefault="00000000" w:rsidRPr="00000000" w14:paraId="00000027">
      <w:pPr>
        <w:widowControl w:val="0"/>
        <w:spacing w:after="0" w:line="240" w:lineRule="auto"/>
        <w:ind w:left="2552" w:right="-20" w:hanging="425"/>
        <w:jc w:val="both"/>
        <w:rPr>
          <w:color w:val="242424"/>
        </w:rPr>
      </w:pPr>
      <w:r w:rsidDel="00000000" w:rsidR="00000000" w:rsidRPr="00000000">
        <w:rPr>
          <w:color w:val="242424"/>
          <w:rtl w:val="0"/>
        </w:rPr>
        <w:tab/>
        <w:t xml:space="preserve">or</w:t>
      </w:r>
    </w:p>
    <w:p w:rsidR="00000000" w:rsidDel="00000000" w:rsidP="00000000" w:rsidRDefault="00000000" w:rsidRPr="00000000" w14:paraId="00000028">
      <w:pPr>
        <w:widowControl w:val="0"/>
        <w:spacing w:after="0" w:line="240" w:lineRule="auto"/>
        <w:ind w:left="2552" w:right="-20" w:hanging="425"/>
        <w:jc w:val="both"/>
        <w:rPr>
          <w:color w:val="242424"/>
        </w:rPr>
      </w:pPr>
      <w:r w:rsidDel="00000000" w:rsidR="00000000" w:rsidRPr="00000000">
        <w:rPr>
          <w:rtl w:val="0"/>
        </w:rPr>
        <w:t xml:space="preserve">(b)    scanned and emailed to a dedicated elections email address.</w:t>
      </w:r>
      <w:r w:rsidDel="00000000" w:rsidR="00000000" w:rsidRPr="00000000">
        <w:rPr>
          <w:rtl w:val="0"/>
        </w:rPr>
      </w:r>
    </w:p>
    <w:p w:rsidR="00000000" w:rsidDel="00000000" w:rsidP="00000000" w:rsidRDefault="00000000" w:rsidRPr="00000000" w14:paraId="00000029">
      <w:pPr>
        <w:widowControl w:val="0"/>
        <w:spacing w:after="0" w:line="240" w:lineRule="auto"/>
        <w:ind w:left="2127" w:right="-20" w:hanging="709"/>
        <w:jc w:val="both"/>
        <w:rPr>
          <w:color w:val="242424"/>
        </w:rPr>
      </w:pPr>
      <w:r w:rsidDel="00000000" w:rsidR="00000000" w:rsidRPr="00000000">
        <w:rPr>
          <w:color w:val="242424"/>
          <w:rtl w:val="0"/>
        </w:rPr>
        <w:tab/>
        <w:t xml:space="preserve">In the case of a voting paper that is received electronically, receipt of the voting paper will not be acknowledged. </w:t>
      </w:r>
      <w:r w:rsidDel="00000000" w:rsidR="00000000" w:rsidRPr="00000000">
        <w:rPr>
          <w:rtl w:val="0"/>
        </w:rPr>
        <w:t xml:space="preserve">All relevant details must be clear to ensure the vote’s validity.</w:t>
      </w:r>
      <w:r w:rsidDel="00000000" w:rsidR="00000000" w:rsidRPr="00000000">
        <w:rPr>
          <w:rtl w:val="0"/>
        </w:rPr>
      </w:r>
    </w:p>
    <w:p w:rsidR="00000000" w:rsidDel="00000000" w:rsidP="00000000" w:rsidRDefault="00000000" w:rsidRPr="00000000" w14:paraId="0000002A">
      <w:pPr>
        <w:spacing w:after="0" w:line="240" w:lineRule="auto"/>
        <w:ind w:left="2127" w:hanging="709"/>
        <w:jc w:val="both"/>
        <w:rPr/>
      </w:pPr>
      <w:r w:rsidDel="00000000" w:rsidR="00000000" w:rsidRPr="00000000">
        <w:rPr>
          <w:rtl w:val="0"/>
        </w:rPr>
        <w:t xml:space="preserve">2.4.6</w:t>
        <w:tab/>
        <w:t xml:space="preserve">Votes shall be counted by the Returning Officer. </w:t>
      </w:r>
    </w:p>
    <w:p w:rsidR="00000000" w:rsidDel="00000000" w:rsidP="00000000" w:rsidRDefault="00000000" w:rsidRPr="00000000" w14:paraId="0000002B">
      <w:pPr>
        <w:spacing w:after="0" w:line="240" w:lineRule="auto"/>
        <w:ind w:left="2127" w:hanging="709"/>
        <w:jc w:val="both"/>
        <w:rPr/>
      </w:pPr>
      <w:r w:rsidDel="00000000" w:rsidR="00000000" w:rsidRPr="00000000">
        <w:rPr>
          <w:rtl w:val="0"/>
        </w:rPr>
      </w:r>
    </w:p>
    <w:p w:rsidR="00000000" w:rsidDel="00000000" w:rsidP="00000000" w:rsidRDefault="00000000" w:rsidRPr="00000000" w14:paraId="0000002C">
      <w:pPr>
        <w:spacing w:after="0" w:line="240" w:lineRule="auto"/>
        <w:ind w:left="2127" w:hanging="709"/>
        <w:jc w:val="both"/>
        <w:rPr/>
      </w:pPr>
      <w:r w:rsidDel="00000000" w:rsidR="00000000" w:rsidRPr="00000000">
        <w:rPr>
          <w:rtl w:val="0"/>
        </w:rPr>
      </w:r>
    </w:p>
    <w:p w:rsidR="00000000" w:rsidDel="00000000" w:rsidP="00000000" w:rsidRDefault="00000000" w:rsidRPr="00000000" w14:paraId="0000002D">
      <w:pPr>
        <w:spacing w:after="0" w:line="240" w:lineRule="auto"/>
        <w:ind w:left="2127" w:hanging="709"/>
        <w:jc w:val="both"/>
        <w:rPr/>
      </w:pPr>
      <w:r w:rsidDel="00000000" w:rsidR="00000000" w:rsidRPr="00000000">
        <w:rPr>
          <w:rtl w:val="0"/>
        </w:rPr>
      </w:r>
    </w:p>
    <w:p w:rsidR="00000000" w:rsidDel="00000000" w:rsidP="00000000" w:rsidRDefault="00000000" w:rsidRPr="00000000" w14:paraId="0000002E">
      <w:pPr>
        <w:spacing w:after="0" w:line="240" w:lineRule="auto"/>
        <w:ind w:left="2127" w:hanging="709"/>
        <w:jc w:val="both"/>
        <w:rPr/>
      </w:pPr>
      <w:r w:rsidDel="00000000" w:rsidR="00000000" w:rsidRPr="00000000">
        <w:rPr>
          <w:rtl w:val="0"/>
        </w:rPr>
      </w:r>
    </w:p>
    <w:p w:rsidR="00000000" w:rsidDel="00000000" w:rsidP="00000000" w:rsidRDefault="00000000" w:rsidRPr="00000000" w14:paraId="0000002F">
      <w:pPr>
        <w:spacing w:after="0" w:line="240" w:lineRule="auto"/>
        <w:ind w:left="2127" w:hanging="709"/>
        <w:jc w:val="both"/>
        <w:rPr/>
      </w:pPr>
      <w:r w:rsidDel="00000000" w:rsidR="00000000" w:rsidRPr="00000000">
        <w:rPr>
          <w:rtl w:val="0"/>
        </w:rPr>
      </w:r>
    </w:p>
    <w:p w:rsidR="00000000" w:rsidDel="00000000" w:rsidP="00000000" w:rsidRDefault="00000000" w:rsidRPr="00000000" w14:paraId="00000030">
      <w:pPr>
        <w:spacing w:after="0" w:line="240" w:lineRule="auto"/>
        <w:ind w:left="2127" w:hanging="709"/>
        <w:jc w:val="both"/>
        <w:rPr/>
      </w:pPr>
      <w:r w:rsidDel="00000000" w:rsidR="00000000" w:rsidRPr="00000000">
        <w:rPr>
          <w:rtl w:val="0"/>
        </w:rPr>
      </w:r>
    </w:p>
    <w:p w:rsidR="00000000" w:rsidDel="00000000" w:rsidP="00000000" w:rsidRDefault="00000000" w:rsidRPr="00000000" w14:paraId="00000031">
      <w:pPr>
        <w:spacing w:after="120" w:line="240" w:lineRule="auto"/>
        <w:ind w:left="1418" w:hanging="567"/>
        <w:jc w:val="both"/>
        <w:rPr/>
      </w:pPr>
      <w:r w:rsidDel="00000000" w:rsidR="00000000" w:rsidRPr="00000000">
        <w:rPr>
          <w:rtl w:val="0"/>
        </w:rPr>
      </w:r>
    </w:p>
    <w:p w:rsidR="00000000" w:rsidDel="00000000" w:rsidP="00000000" w:rsidRDefault="00000000" w:rsidRPr="00000000" w14:paraId="00000032">
      <w:pPr>
        <w:spacing w:after="120" w:line="240" w:lineRule="auto"/>
        <w:ind w:left="1418" w:hanging="567"/>
        <w:jc w:val="both"/>
        <w:rPr/>
      </w:pPr>
      <w:r w:rsidDel="00000000" w:rsidR="00000000" w:rsidRPr="00000000">
        <w:rPr>
          <w:rtl w:val="0"/>
        </w:rPr>
      </w:r>
    </w:p>
    <w:p w:rsidR="00000000" w:rsidDel="00000000" w:rsidP="00000000" w:rsidRDefault="00000000" w:rsidRPr="00000000" w14:paraId="00000033">
      <w:pPr>
        <w:spacing w:after="120" w:line="240" w:lineRule="auto"/>
        <w:ind w:left="1418" w:hanging="567"/>
        <w:jc w:val="both"/>
        <w:rPr/>
      </w:pPr>
      <w:r w:rsidDel="00000000" w:rsidR="00000000" w:rsidRPr="00000000">
        <w:rPr>
          <w:rtl w:val="0"/>
        </w:rPr>
      </w:r>
    </w:p>
    <w:p w:rsidR="00000000" w:rsidDel="00000000" w:rsidP="00000000" w:rsidRDefault="00000000" w:rsidRPr="00000000" w14:paraId="00000034">
      <w:pPr>
        <w:spacing w:after="120" w:line="240" w:lineRule="auto"/>
        <w:ind w:left="1418" w:hanging="567"/>
        <w:jc w:val="both"/>
        <w:rPr/>
      </w:pPr>
      <w:r w:rsidDel="00000000" w:rsidR="00000000" w:rsidRPr="00000000">
        <w:rPr>
          <w:rtl w:val="0"/>
        </w:rPr>
        <w:t xml:space="preserve">2.5</w:t>
        <w:tab/>
      </w:r>
      <w:r w:rsidDel="00000000" w:rsidR="00000000" w:rsidRPr="00000000">
        <w:rPr>
          <w:b w:val="1"/>
          <w:rtl w:val="0"/>
        </w:rPr>
        <w:t xml:space="preserve">Election results for National President, National Finance Chair, and Board members representing South Island and North Island.</w:t>
      </w:r>
      <w:r w:rsidDel="00000000" w:rsidR="00000000" w:rsidRPr="00000000">
        <w:rPr>
          <w:rtl w:val="0"/>
        </w:rPr>
      </w:r>
    </w:p>
    <w:p w:rsidR="00000000" w:rsidDel="00000000" w:rsidP="00000000" w:rsidRDefault="00000000" w:rsidRPr="00000000" w14:paraId="00000035">
      <w:pPr>
        <w:spacing w:after="0" w:line="240" w:lineRule="auto"/>
        <w:ind w:left="2127" w:hanging="709"/>
        <w:jc w:val="both"/>
        <w:rPr/>
      </w:pPr>
      <w:r w:rsidDel="00000000" w:rsidR="00000000" w:rsidRPr="00000000">
        <w:rPr>
          <w:rtl w:val="0"/>
        </w:rPr>
        <w:t xml:space="preserve">2.5.1</w:t>
        <w:tab/>
        <w:t xml:space="preserve">The National Office </w:t>
      </w:r>
      <w:r w:rsidDel="00000000" w:rsidR="00000000" w:rsidRPr="00000000">
        <w:rPr>
          <w:vertAlign w:val="superscript"/>
        </w:rPr>
        <w:footnoteReference w:customMarkFollows="0" w:id="8"/>
      </w:r>
      <w:r w:rsidDel="00000000" w:rsidR="00000000" w:rsidRPr="00000000">
        <w:rPr>
          <w:rtl w:val="0"/>
        </w:rPr>
        <w:t xml:space="preserve"> shall announce the result of the election at the Annual General Meeting. </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36">
      <w:pPr>
        <w:spacing w:after="0" w:line="240" w:lineRule="auto"/>
        <w:ind w:left="2127" w:hanging="709"/>
        <w:jc w:val="both"/>
        <w:rPr/>
      </w:pPr>
      <w:r w:rsidDel="00000000" w:rsidR="00000000" w:rsidRPr="00000000">
        <w:rPr>
          <w:rtl w:val="0"/>
        </w:rPr>
        <w:t xml:space="preserve">2.5.2</w:t>
        <w:tab/>
        <w:t xml:space="preserve">The Returning Officer shall disclose the result only to the candidates in a ballot the number of votes cast for each candidate. </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37">
      <w:pPr>
        <w:spacing w:after="0" w:line="240" w:lineRule="auto"/>
        <w:ind w:left="2127" w:hanging="709"/>
        <w:jc w:val="both"/>
        <w:rPr/>
      </w:pPr>
      <w:r w:rsidDel="00000000" w:rsidR="00000000" w:rsidRPr="00000000">
        <w:rPr>
          <w:rtl w:val="0"/>
        </w:rPr>
        <w:t xml:space="preserve">2.5.3</w:t>
        <w:tab/>
        <w:t xml:space="preserve">Each candidate shall receive that information in confidence until the announcement at the Annual General Meeting. </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38">
      <w:pPr>
        <w:spacing w:after="0" w:line="240" w:lineRule="auto"/>
        <w:ind w:left="2127" w:hanging="709"/>
        <w:jc w:val="both"/>
        <w:rPr/>
      </w:pPr>
      <w:r w:rsidDel="00000000" w:rsidR="00000000" w:rsidRPr="00000000">
        <w:rPr>
          <w:rtl w:val="0"/>
        </w:rPr>
        <w:t xml:space="preserve">2.5.4</w:t>
        <w:tab/>
        <w:t xml:space="preserve">Recounts are allowed only within 48 hours of the results being announced.</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39">
      <w:pPr>
        <w:spacing w:after="0" w:line="240" w:lineRule="auto"/>
        <w:ind w:left="2127" w:hanging="709"/>
        <w:jc w:val="both"/>
        <w:rPr/>
      </w:pPr>
      <w:r w:rsidDel="00000000" w:rsidR="00000000" w:rsidRPr="00000000">
        <w:rPr>
          <w:rtl w:val="0"/>
        </w:rPr>
        <w:t xml:space="preserve">2.5.5</w:t>
        <w:tab/>
        <w:t xml:space="preserve">In the event of a tied vote, a suitable solution will be found consistent with the principles and intentions of the Rural Women New Zealand Rules and Bylaws. </w:t>
      </w:r>
    </w:p>
    <w:p w:rsidR="00000000" w:rsidDel="00000000" w:rsidP="00000000" w:rsidRDefault="00000000" w:rsidRPr="00000000" w14:paraId="0000003A">
      <w:pPr>
        <w:spacing w:after="120" w:line="240" w:lineRule="auto"/>
        <w:ind w:left="720" w:hanging="720"/>
        <w:jc w:val="both"/>
        <w:rPr>
          <w:b w:val="1"/>
          <w:color w:val="5b9bd5"/>
        </w:rPr>
      </w:pPr>
      <w:r w:rsidDel="00000000" w:rsidR="00000000" w:rsidRPr="00000000">
        <w:rPr>
          <w:rtl w:val="0"/>
        </w:rPr>
      </w:r>
    </w:p>
    <w:p w:rsidR="00000000" w:rsidDel="00000000" w:rsidP="00000000" w:rsidRDefault="00000000" w:rsidRPr="00000000" w14:paraId="0000003B">
      <w:pPr>
        <w:spacing w:after="120" w:line="240" w:lineRule="auto"/>
        <w:ind w:left="720" w:hanging="720"/>
        <w:jc w:val="both"/>
        <w:rPr>
          <w:b w:val="1"/>
          <w:color w:val="5b9bd5"/>
        </w:rPr>
      </w:pPr>
      <w:r w:rsidDel="00000000" w:rsidR="00000000" w:rsidRPr="00000000">
        <w:rPr>
          <w:b w:val="1"/>
          <w:color w:val="5b9bd5"/>
          <w:rtl w:val="0"/>
        </w:rPr>
        <w:t xml:space="preserve">3</w:t>
        <w:tab/>
        <w:t xml:space="preserve">ELECTIONS FOR REGIONAL</w:t>
      </w:r>
      <w:r w:rsidDel="00000000" w:rsidR="00000000" w:rsidRPr="00000000">
        <w:rPr>
          <w:rtl w:val="0"/>
        </w:rPr>
        <w:t xml:space="preserve"> </w:t>
      </w:r>
      <w:r w:rsidDel="00000000" w:rsidR="00000000" w:rsidRPr="00000000">
        <w:rPr>
          <w:b w:val="1"/>
          <w:color w:val="5b9bd5"/>
          <w:rtl w:val="0"/>
        </w:rPr>
        <w:t xml:space="preserve">LEADERS AND REGIONAL COMMITTEES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C">
      <w:pPr>
        <w:spacing w:after="120" w:line="240" w:lineRule="auto"/>
        <w:ind w:left="1440" w:hanging="720"/>
        <w:jc w:val="both"/>
        <w:rPr/>
      </w:pPr>
      <w:r w:rsidDel="00000000" w:rsidR="00000000" w:rsidRPr="00000000">
        <w:rPr>
          <w:rtl w:val="0"/>
        </w:rPr>
        <w:t xml:space="preserve">3.1</w:t>
        <w:tab/>
        <w:t xml:space="preserve">For the purposes of consistency and transparency, Regional elections follow a similar process to National position elections.  This process is outlined in 216 Regional Elections Policy.</w:t>
      </w:r>
    </w:p>
    <w:p w:rsidR="00000000" w:rsidDel="00000000" w:rsidP="00000000" w:rsidRDefault="00000000" w:rsidRPr="00000000" w14:paraId="0000003D">
      <w:pPr>
        <w:spacing w:after="120" w:line="240" w:lineRule="auto"/>
        <w:jc w:val="both"/>
        <w:rPr/>
      </w:pPr>
      <w:r w:rsidDel="00000000" w:rsidR="00000000" w:rsidRPr="00000000">
        <w:rPr>
          <w:rtl w:val="0"/>
        </w:rPr>
      </w:r>
    </w:p>
    <w:p w:rsidR="00000000" w:rsidDel="00000000" w:rsidP="00000000" w:rsidRDefault="00000000" w:rsidRPr="00000000" w14:paraId="0000003E">
      <w:pPr>
        <w:spacing w:after="0" w:before="120" w:line="240" w:lineRule="auto"/>
        <w:ind w:left="1418" w:firstLine="0"/>
        <w:jc w:val="both"/>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426" w:left="1701" w:right="1418" w:header="709"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sz w:val="18"/>
        <w:szCs w:val="18"/>
      </w:rPr>
    </w:pPr>
    <w:r w:rsidDel="00000000" w:rsidR="00000000" w:rsidRPr="00000000">
      <w:rPr>
        <w:color w:val="000000"/>
        <w:sz w:val="18"/>
        <w:szCs w:val="18"/>
        <w:rtl w:val="0"/>
      </w:rPr>
      <w:t xml:space="preserve">Approved by RWNZ Board – 22 February 2022</w:t>
    </w:r>
  </w:p>
  <w:p w:rsidR="00000000" w:rsidDel="00000000" w:rsidP="00000000" w:rsidRDefault="00000000" w:rsidRPr="00000000" w14:paraId="00000056">
    <w:pPr>
      <w:tabs>
        <w:tab w:val="center" w:leader="none" w:pos="4513"/>
        <w:tab w:val="right" w:leader="none" w:pos="9026"/>
      </w:tabs>
      <w:spacing w:after="0" w:line="240" w:lineRule="auto"/>
      <w:rPr>
        <w:color w:val="000000"/>
        <w:sz w:val="18"/>
        <w:szCs w:val="18"/>
      </w:rPr>
    </w:pPr>
    <w:bookmarkStart w:colFirst="0" w:colLast="0" w:name="_heading=h.gjdgxs" w:id="2"/>
    <w:bookmarkEnd w:id="2"/>
    <w:r w:rsidDel="00000000" w:rsidR="00000000" w:rsidRPr="00000000">
      <w:rPr>
        <w:color w:val="000000"/>
        <w:sz w:val="18"/>
        <w:szCs w:val="18"/>
        <w:rtl w:val="0"/>
      </w:rPr>
      <w:t xml:space="preserve">Review date 22 February 2025</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216 Regional Elections policy </w:t>
      </w:r>
    </w:p>
  </w:footnote>
  <w:footnote w:id="1">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Refer bylaw 7.1a</w:t>
      </w:r>
    </w:p>
  </w:footnote>
  <w:footnote w:id="2">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Refer bylaw 7.1d</w:t>
      </w:r>
    </w:p>
  </w:footnote>
  <w:footnote w:id="3">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Refer bylaw 7.1d</w:t>
      </w:r>
    </w:p>
  </w:footnote>
  <w:footnote w:id="4">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Refer bylaw 7.1b</w:t>
      </w:r>
    </w:p>
  </w:footnote>
  <w:footnote w:id="5">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Refer bylaw 7.1d</w:t>
      </w:r>
    </w:p>
  </w:footnote>
  <w:footnote w:id="6">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Refer bylaw 7.2a</w:t>
      </w:r>
    </w:p>
  </w:footnote>
  <w:footnote w:id="7">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color w:val="000000"/>
          <w:sz w:val="20"/>
          <w:szCs w:val="20"/>
        </w:rPr>
      </w:pPr>
      <w:bookmarkStart w:colFirst="0" w:colLast="0" w:name="_heading=h.30j0zll" w:id="1"/>
      <w:bookmarkEnd w:id="1"/>
      <w:r w:rsidDel="00000000" w:rsidR="00000000" w:rsidRPr="00000000">
        <w:rPr>
          <w:rStyle w:val="FootnoteReference"/>
          <w:vertAlign w:val="superscript"/>
        </w:rPr>
        <w:footnoteRef/>
      </w:r>
      <w:r w:rsidDel="00000000" w:rsidR="00000000" w:rsidRPr="00000000">
        <w:rPr>
          <w:color w:val="000000"/>
          <w:sz w:val="20"/>
          <w:szCs w:val="20"/>
          <w:rtl w:val="0"/>
        </w:rPr>
        <w:t xml:space="preserve"> Refer bylaw 7.2b</w:t>
      </w:r>
    </w:p>
  </w:footnote>
  <w:footnote w:id="8">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Chief Executive Officer</w:t>
      </w:r>
    </w:p>
  </w:footnote>
  <w:footnote w:id="9">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Refer bylaw 7.2i</w:t>
      </w:r>
    </w:p>
  </w:footnote>
  <w:footnote w:id="10">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Refer bylaw 7.2g</w:t>
      </w:r>
    </w:p>
  </w:footnote>
  <w:footnote w:id="11">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Refer bylaw 7.2h</w:t>
      </w:r>
    </w:p>
  </w:footnote>
  <w:footnote w:id="12">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Refer bylaw 7.2i</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Style1" w:customStyle="1">
    <w:name w:val="Style1"/>
    <w:basedOn w:val="TableNormal"/>
    <w:uiPriority w:val="99"/>
    <w:rsid w:val="00C4031F"/>
    <w:pPr>
      <w:spacing w:after="0" w:line="240" w:lineRule="auto"/>
    </w:pPr>
    <w:rPr>
      <w:rFonts w:ascii="Calibri Light" w:hAnsi="Calibri Light"/>
      <w:sz w:val="18"/>
    </w:rPr>
    <w:tblPr/>
  </w:style>
  <w:style w:type="paragraph" w:styleId="ListParagraph">
    <w:name w:val="List Paragraph"/>
    <w:basedOn w:val="Normal"/>
    <w:uiPriority w:val="34"/>
    <w:qFormat w:val="1"/>
    <w:rsid w:val="007C24D4"/>
    <w:pPr>
      <w:ind w:left="720"/>
      <w:contextualSpacing w:val="1"/>
    </w:pPr>
  </w:style>
  <w:style w:type="numbering" w:styleId="NoList1" w:customStyle="1">
    <w:name w:val="No List1"/>
    <w:next w:val="NoList"/>
    <w:uiPriority w:val="99"/>
    <w:semiHidden w:val="1"/>
    <w:unhideWhenUsed w:val="1"/>
    <w:rsid w:val="00A06D1A"/>
  </w:style>
  <w:style w:type="paragraph" w:styleId="BalloonText">
    <w:name w:val="Balloon Text"/>
    <w:basedOn w:val="Normal"/>
    <w:link w:val="BalloonTextChar"/>
    <w:uiPriority w:val="99"/>
    <w:semiHidden w:val="1"/>
    <w:unhideWhenUsed w:val="1"/>
    <w:rsid w:val="00A06D1A"/>
    <w:pPr>
      <w:widowControl w:val="0"/>
      <w:spacing w:after="0" w:line="240" w:lineRule="auto"/>
    </w:pPr>
    <w:rPr>
      <w:rFonts w:ascii="Segoe UI" w:cs="Segoe UI" w:hAnsi="Segoe UI"/>
      <w:sz w:val="18"/>
      <w:szCs w:val="18"/>
      <w:lang w:val="en-US"/>
    </w:rPr>
  </w:style>
  <w:style w:type="character" w:styleId="BalloonTextChar" w:customStyle="1">
    <w:name w:val="Balloon Text Char"/>
    <w:basedOn w:val="DefaultParagraphFont"/>
    <w:link w:val="BalloonText"/>
    <w:uiPriority w:val="99"/>
    <w:semiHidden w:val="1"/>
    <w:rsid w:val="00A06D1A"/>
    <w:rPr>
      <w:rFonts w:ascii="Segoe UI" w:cs="Segoe UI" w:hAnsi="Segoe UI"/>
      <w:sz w:val="18"/>
      <w:szCs w:val="18"/>
      <w:lang w:val="en-US"/>
    </w:rPr>
  </w:style>
  <w:style w:type="paragraph" w:styleId="Header">
    <w:name w:val="header"/>
    <w:basedOn w:val="Normal"/>
    <w:link w:val="HeaderChar"/>
    <w:uiPriority w:val="99"/>
    <w:unhideWhenUsed w:val="1"/>
    <w:rsid w:val="00A06D1A"/>
    <w:pPr>
      <w:widowControl w:val="0"/>
      <w:tabs>
        <w:tab w:val="center" w:pos="4513"/>
        <w:tab w:val="right" w:pos="9026"/>
      </w:tabs>
      <w:spacing w:after="0" w:line="240" w:lineRule="auto"/>
    </w:pPr>
    <w:rPr>
      <w:lang w:val="en-US"/>
    </w:rPr>
  </w:style>
  <w:style w:type="character" w:styleId="HeaderChar" w:customStyle="1">
    <w:name w:val="Header Char"/>
    <w:basedOn w:val="DefaultParagraphFont"/>
    <w:link w:val="Header"/>
    <w:uiPriority w:val="99"/>
    <w:rsid w:val="00A06D1A"/>
    <w:rPr>
      <w:lang w:val="en-US"/>
    </w:rPr>
  </w:style>
  <w:style w:type="paragraph" w:styleId="Footer">
    <w:name w:val="footer"/>
    <w:basedOn w:val="Normal"/>
    <w:link w:val="FooterChar"/>
    <w:uiPriority w:val="99"/>
    <w:unhideWhenUsed w:val="1"/>
    <w:rsid w:val="00A06D1A"/>
    <w:pPr>
      <w:widowControl w:val="0"/>
      <w:tabs>
        <w:tab w:val="center" w:pos="4513"/>
        <w:tab w:val="right" w:pos="9026"/>
      </w:tabs>
      <w:spacing w:after="0" w:line="240" w:lineRule="auto"/>
    </w:pPr>
    <w:rPr>
      <w:lang w:val="en-US"/>
    </w:rPr>
  </w:style>
  <w:style w:type="character" w:styleId="FooterChar" w:customStyle="1">
    <w:name w:val="Footer Char"/>
    <w:basedOn w:val="DefaultParagraphFont"/>
    <w:link w:val="Footer"/>
    <w:uiPriority w:val="99"/>
    <w:rsid w:val="00A06D1A"/>
    <w:rPr>
      <w:lang w:val="en-US"/>
    </w:rPr>
  </w:style>
  <w:style w:type="paragraph" w:styleId="FootnoteText">
    <w:name w:val="footnote text"/>
    <w:basedOn w:val="Normal"/>
    <w:link w:val="FootnoteTextChar"/>
    <w:uiPriority w:val="99"/>
    <w:semiHidden w:val="1"/>
    <w:unhideWhenUsed w:val="1"/>
    <w:rsid w:val="00241DE1"/>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41DE1"/>
    <w:rPr>
      <w:sz w:val="20"/>
      <w:szCs w:val="20"/>
    </w:rPr>
  </w:style>
  <w:style w:type="character" w:styleId="FootnoteReference">
    <w:name w:val="footnote reference"/>
    <w:basedOn w:val="DefaultParagraphFont"/>
    <w:uiPriority w:val="99"/>
    <w:semiHidden w:val="1"/>
    <w:unhideWhenUsed w:val="1"/>
    <w:rsid w:val="00241DE1"/>
    <w:rPr>
      <w:vertAlign w:val="superscript"/>
    </w:rPr>
  </w:style>
  <w:style w:type="paragraph" w:styleId="IntenseQuote">
    <w:name w:val="Intense Quote"/>
    <w:basedOn w:val="Normal"/>
    <w:next w:val="Normal"/>
    <w:link w:val="IntenseQuoteChar"/>
    <w:uiPriority w:val="30"/>
    <w:qFormat w:val="1"/>
    <w:rsid w:val="00675665"/>
    <w:pPr>
      <w:pBdr>
        <w:top w:color="5b9bd5" w:space="10" w:sz="4" w:val="single"/>
        <w:bottom w:color="5b9bd5" w:space="10" w:sz="4" w:val="single"/>
      </w:pBdr>
      <w:spacing w:after="360" w:before="360" w:line="240" w:lineRule="auto"/>
      <w:ind w:left="864" w:right="864"/>
      <w:jc w:val="center"/>
    </w:pPr>
    <w:rPr>
      <w:rFonts w:ascii="Arial" w:cs="Times New Roman" w:eastAsia="Times New Roman" w:hAnsi="Arial"/>
      <w:i w:val="1"/>
      <w:iCs w:val="1"/>
      <w:color w:val="5b9bd5"/>
      <w:sz w:val="24"/>
      <w:szCs w:val="20"/>
      <w:lang w:eastAsia="x-none" w:val="en-GB"/>
    </w:rPr>
  </w:style>
  <w:style w:type="character" w:styleId="IntenseQuoteChar" w:customStyle="1">
    <w:name w:val="Intense Quote Char"/>
    <w:basedOn w:val="DefaultParagraphFont"/>
    <w:link w:val="IntenseQuote"/>
    <w:uiPriority w:val="30"/>
    <w:rsid w:val="00675665"/>
    <w:rPr>
      <w:rFonts w:ascii="Arial" w:cs="Times New Roman" w:eastAsia="Times New Roman" w:hAnsi="Arial"/>
      <w:i w:val="1"/>
      <w:iCs w:val="1"/>
      <w:color w:val="5b9bd5"/>
      <w:sz w:val="24"/>
      <w:szCs w:val="20"/>
      <w:lang w:eastAsia="x-none" w:val="en-GB"/>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284CDE"/>
    <w:rPr>
      <w:sz w:val="16"/>
      <w:szCs w:val="16"/>
    </w:rPr>
  </w:style>
  <w:style w:type="paragraph" w:styleId="CommentText">
    <w:name w:val="annotation text"/>
    <w:basedOn w:val="Normal"/>
    <w:link w:val="CommentTextChar"/>
    <w:uiPriority w:val="99"/>
    <w:semiHidden w:val="1"/>
    <w:unhideWhenUsed w:val="1"/>
    <w:rsid w:val="00284CDE"/>
    <w:pPr>
      <w:spacing w:line="240" w:lineRule="auto"/>
    </w:pPr>
    <w:rPr>
      <w:sz w:val="20"/>
      <w:szCs w:val="20"/>
    </w:rPr>
  </w:style>
  <w:style w:type="character" w:styleId="CommentTextChar" w:customStyle="1">
    <w:name w:val="Comment Text Char"/>
    <w:basedOn w:val="DefaultParagraphFont"/>
    <w:link w:val="CommentText"/>
    <w:uiPriority w:val="99"/>
    <w:semiHidden w:val="1"/>
    <w:rsid w:val="00284CDE"/>
    <w:rPr>
      <w:sz w:val="20"/>
      <w:szCs w:val="20"/>
    </w:rPr>
  </w:style>
  <w:style w:type="paragraph" w:styleId="CommentSubject">
    <w:name w:val="annotation subject"/>
    <w:basedOn w:val="CommentText"/>
    <w:next w:val="CommentText"/>
    <w:link w:val="CommentSubjectChar"/>
    <w:uiPriority w:val="99"/>
    <w:semiHidden w:val="1"/>
    <w:unhideWhenUsed w:val="1"/>
    <w:rsid w:val="00284CDE"/>
    <w:rPr>
      <w:b w:val="1"/>
      <w:bCs w:val="1"/>
    </w:rPr>
  </w:style>
  <w:style w:type="character" w:styleId="CommentSubjectChar" w:customStyle="1">
    <w:name w:val="Comment Subject Char"/>
    <w:basedOn w:val="CommentTextChar"/>
    <w:link w:val="CommentSubject"/>
    <w:uiPriority w:val="99"/>
    <w:semiHidden w:val="1"/>
    <w:rsid w:val="00284CDE"/>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y8H/jkqZADys3Jh6GSoGXurB+A==">CgMxLjAyCWguM3pueXNoNzIJaC4zMGowemxsMghoLmdqZGd4czgAchlpZDpDSVN5MUd2cmR1QUFBQUFBQUFBRHVn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2023-03-01T19:59:00Z</dcterms:created>
  <dc:creator>Penny Mudford</dc:creator>
</cp:coreProperties>
</file>